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DB" w:rsidRDefault="00B57FDB" w:rsidP="00B57FD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104</w:t>
      </w:r>
      <w:r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B57FDB" w:rsidRDefault="00B57FDB" w:rsidP="00B57FDB">
      <w:pPr>
        <w:pStyle w:val="NoSpacing"/>
        <w:rPr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>
        <w:rPr>
          <w:lang w:val="sr-Cyrl-RS"/>
        </w:rPr>
        <w:tab/>
      </w:r>
    </w:p>
    <w:p w:rsidR="00B57FDB" w:rsidRDefault="00B57FDB" w:rsidP="00B57FDB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B57FDB" w:rsidRDefault="00B57FDB" w:rsidP="00B57F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B57FDB" w:rsidRDefault="00B57FDB" w:rsidP="00B57F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СЕДНИЦЕ ОДБОРА ЗА ПРАВОСУЂЕ, ДРЖАВНУ УПРАВУ И ЛОКАЛНУ САМОУПРАВУ, ОДРЖАНЕ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АПРИЛА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>2019. ГОДИНЕ</w:t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почела у 10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часова.</w:t>
      </w: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C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B57FDB" w:rsidRDefault="00B57FDB" w:rsidP="00B57FDB">
      <w:pPr>
        <w:rPr>
          <w:rFonts w:cs="Times New Roman"/>
          <w:sz w:val="24"/>
          <w:szCs w:val="24"/>
          <w:lang w:val="sr-Cyrl-CS"/>
        </w:rPr>
      </w:pP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Михаило Јокић, Ђорђе Комленски, Жарко Мићин, Милетић Михајловић, Јован Палалић и Марко Парезановић.  </w:t>
      </w:r>
    </w:p>
    <w:p w:rsidR="00B57FDB" w:rsidRDefault="00B57FDB" w:rsidP="00B57FDB">
      <w:pPr>
        <w:rPr>
          <w:rFonts w:cs="Times New Roman"/>
          <w:sz w:val="24"/>
          <w:szCs w:val="24"/>
          <w:lang w:val="sr-Cyrl-C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др Александар Мартиновић, Биљана Пантић Пиља, Наташа Мићић, др Балинт Пастор, Вјерица Радета, Срето Пеић и Душан Петровић, нити њихови заменици. </w:t>
      </w: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Седници је присуствовао и Владимир Винш, самостални саветник у Министарству правде.</w:t>
      </w: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55BC" w:rsidRDefault="00E655BC" w:rsidP="00B57FDB">
      <w:pPr>
        <w:tabs>
          <w:tab w:val="left" w:pos="1418"/>
        </w:tabs>
        <w:jc w:val="center"/>
        <w:rPr>
          <w:rFonts w:cs="Times New Roman"/>
          <w:sz w:val="24"/>
          <w:szCs w:val="24"/>
        </w:rPr>
      </w:pPr>
    </w:p>
    <w:p w:rsidR="00B57FDB" w:rsidRDefault="00B57FDB" w:rsidP="00B57FDB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cs="Times New Roman"/>
          <w:sz w:val="24"/>
          <w:szCs w:val="24"/>
          <w:lang w:val="sr-Cyrl-CS"/>
        </w:rPr>
        <w:t>Д н е в н и  р е д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B57FDB" w:rsidRDefault="00B57FDB" w:rsidP="00B57FDB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о изменама и допунама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 (број 011-308/19 од 22. фебруара 2019. године)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појединостима;</w:t>
      </w:r>
    </w:p>
    <w:p w:rsidR="00B57FDB" w:rsidRDefault="00B57FDB" w:rsidP="00B57FDB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2.   Разно.</w:t>
      </w:r>
    </w:p>
    <w:p w:rsidR="00B57FDB" w:rsidRDefault="00B57FDB" w:rsidP="00B57FDB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ПРВА ТАЧКА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sz w:val="24"/>
          <w:szCs w:val="24"/>
          <w:lang w:val="sr-Cyrl-RS"/>
        </w:rPr>
        <w:t xml:space="preserve">Разматрање Предлога закона </w:t>
      </w:r>
      <w:r>
        <w:rPr>
          <w:rStyle w:val="colornavy"/>
          <w:bCs/>
          <w:sz w:val="24"/>
          <w:szCs w:val="24"/>
          <w:lang w:val="sr-Cyrl-RS"/>
        </w:rPr>
        <w:t xml:space="preserve">о изменама и допунама </w:t>
      </w:r>
      <w:r>
        <w:rPr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који је поднела Влада (број 011-308/19 од 22. фебруара 2019. године)</w:t>
      </w:r>
      <w:r>
        <w:rPr>
          <w:rStyle w:val="colornavy"/>
          <w:bCs/>
          <w:sz w:val="24"/>
          <w:szCs w:val="24"/>
          <w:lang w:val="sr-Cyrl-RS"/>
        </w:rPr>
        <w:t>, у појединостима.</w:t>
      </w:r>
    </w:p>
    <w:p w:rsidR="00B57FDB" w:rsidRDefault="00B57FDB" w:rsidP="00B57F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закона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о изменама и допунама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18 амандмана од којих је Влада прихватила два амандман, а није прихватила 16 амандмана, након чега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отворио расправу у вези са овом тачком дневног реда, па како се нико није јавио за реч, закључио је расправу и ставио на гласање предлог:</w:t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Одбор одлучи да предложи Народној скупштини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Одбор је одлучио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7FDB" w:rsidRDefault="00B57FDB" w:rsidP="00B57F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FDB" w:rsidRDefault="00B57FDB" w:rsidP="00B57F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FDB" w:rsidRDefault="00B57FDB" w:rsidP="00B57FDB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Д</w:t>
      </w:r>
      <w:r>
        <w:rPr>
          <w:rStyle w:val="FontStyle11"/>
          <w:lang w:val="sr-Cyrl-CS" w:eastAsia="sr-Cyrl-CS"/>
        </w:rPr>
        <w:t>а за известиоца Одбора на седници Народне скупштине буде одређен Петар Петровић, председник Одбора.</w:t>
      </w:r>
    </w:p>
    <w:p w:rsidR="00B57FDB" w:rsidRDefault="00B57FDB" w:rsidP="00B57FDB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>
        <w:rPr>
          <w:rFonts w:cs="Times New Roman"/>
          <w:b/>
          <w:sz w:val="24"/>
          <w:szCs w:val="24"/>
          <w:lang w:val="sr-Cyrl-RS"/>
        </w:rPr>
        <w:t>већином гласова</w:t>
      </w:r>
      <w:r>
        <w:rPr>
          <w:rFonts w:cs="Times New Roman"/>
          <w:sz w:val="24"/>
          <w:szCs w:val="24"/>
          <w:lang w:val="sr-Cyrl-RS"/>
        </w:rPr>
        <w:t xml:space="preserve"> прихватили овај предлог.</w:t>
      </w: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ТРЕЋА ТАЧКА – </w:t>
      </w:r>
      <w:r>
        <w:rPr>
          <w:rFonts w:cs="Times New Roman"/>
          <w:sz w:val="24"/>
          <w:szCs w:val="24"/>
          <w:lang w:val="sr-Cyrl-RS"/>
        </w:rPr>
        <w:t>Разно.</w:t>
      </w: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B57FDB" w:rsidRDefault="00B57FDB" w:rsidP="00B57FDB">
      <w:pPr>
        <w:rPr>
          <w:rFonts w:cs="Times New Roman"/>
          <w:color w:val="1F497D"/>
          <w:sz w:val="24"/>
          <w:szCs w:val="24"/>
          <w:lang w:val="sr-Cyrl-RS"/>
        </w:rPr>
      </w:pP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завршена у 10,15 часова.</w:t>
      </w: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ind w:firstLine="720"/>
        <w:rPr>
          <w:rFonts w:cs="Times New Roman"/>
          <w:sz w:val="24"/>
          <w:szCs w:val="24"/>
          <w:lang w:val="sr-Cyrl-R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СЕКРЕТАР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B57FDB" w:rsidRDefault="00B57FDB" w:rsidP="00B57FDB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B57FDB" w:rsidRDefault="00B57FDB" w:rsidP="00B57FD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 xml:space="preserve">Сања Пецељ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Петар Петровић</w:t>
      </w:r>
    </w:p>
    <w:p w:rsidR="00A117FA" w:rsidRDefault="00A117FA"/>
    <w:sectPr w:rsidR="00A117FA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54" w:rsidRDefault="00475C54" w:rsidP="00B57FDB">
      <w:pPr>
        <w:spacing w:line="240" w:lineRule="auto"/>
      </w:pPr>
      <w:r>
        <w:separator/>
      </w:r>
    </w:p>
  </w:endnote>
  <w:endnote w:type="continuationSeparator" w:id="0">
    <w:p w:rsidR="00475C54" w:rsidRDefault="00475C54" w:rsidP="00B57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54" w:rsidRDefault="00475C54" w:rsidP="00B57FDB">
      <w:pPr>
        <w:spacing w:line="240" w:lineRule="auto"/>
      </w:pPr>
      <w:r>
        <w:separator/>
      </w:r>
    </w:p>
  </w:footnote>
  <w:footnote w:type="continuationSeparator" w:id="0">
    <w:p w:rsidR="00475C54" w:rsidRDefault="00475C54" w:rsidP="00B57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DB" w:rsidRDefault="00B57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6"/>
    <w:rsid w:val="00093C81"/>
    <w:rsid w:val="003A5EA6"/>
    <w:rsid w:val="00475C54"/>
    <w:rsid w:val="00A117FA"/>
    <w:rsid w:val="00B5071F"/>
    <w:rsid w:val="00B57FDB"/>
    <w:rsid w:val="00E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DB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FD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B57FDB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B57FDB"/>
  </w:style>
  <w:style w:type="character" w:customStyle="1" w:styleId="FontStyle11">
    <w:name w:val="Font Style11"/>
    <w:basedOn w:val="DefaultParagraphFont"/>
    <w:uiPriority w:val="99"/>
    <w:rsid w:val="00B57FD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D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57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D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DB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FD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B57FDB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B57FDB"/>
  </w:style>
  <w:style w:type="character" w:customStyle="1" w:styleId="FontStyle11">
    <w:name w:val="Font Style11"/>
    <w:basedOn w:val="DefaultParagraphFont"/>
    <w:uiPriority w:val="99"/>
    <w:rsid w:val="00B57FD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D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57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D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2019-05-28T07:39:00Z</dcterms:created>
  <dcterms:modified xsi:type="dcterms:W3CDTF">2019-05-28T07:47:00Z</dcterms:modified>
</cp:coreProperties>
</file>